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58"/>
        <w:rPr>
          <w:sz w:val="20"/>
        </w:rPr>
      </w:pPr>
      <w:r>
        <w:rPr>
          <w:sz w:val="20"/>
        </w:rPr>
        <w:drawing>
          <wp:inline distT="0" distB="0" distL="0" distR="0">
            <wp:extent cx="4935769" cy="35373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769" cy="353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9"/>
      </w:pPr>
    </w:p>
    <w:p>
      <w:pPr>
        <w:spacing w:line="259" w:lineRule="auto" w:before="0"/>
        <w:ind w:left="117" w:right="119" w:firstLine="1"/>
        <w:jc w:val="left"/>
        <w:rPr>
          <w:sz w:val="21"/>
        </w:rPr>
      </w:pPr>
      <w:r>
        <w:rPr>
          <w:b/>
          <w:color w:val="0F0F0F"/>
          <w:w w:val="105"/>
          <w:sz w:val="21"/>
        </w:rPr>
        <w:t>A </w:t>
      </w:r>
      <w:r>
        <w:rPr>
          <w:b/>
          <w:w w:val="105"/>
          <w:sz w:val="21"/>
        </w:rPr>
        <w:t>Demonstration</w:t>
      </w:r>
      <w:r>
        <w:rPr>
          <w:b/>
          <w:spacing w:val="32"/>
          <w:w w:val="105"/>
          <w:sz w:val="21"/>
        </w:rPr>
        <w:t> </w:t>
      </w:r>
      <w:r>
        <w:rPr>
          <w:b/>
          <w:color w:val="0F0F0F"/>
          <w:w w:val="105"/>
          <w:sz w:val="21"/>
        </w:rPr>
        <w:t>of a Hybrid Bonded 3D Architecture</w:t>
      </w:r>
      <w:r>
        <w:rPr>
          <w:b/>
          <w:color w:val="0F0F0F"/>
          <w:spacing w:val="32"/>
          <w:w w:val="105"/>
          <w:sz w:val="21"/>
        </w:rPr>
        <w:t> </w:t>
      </w:r>
      <w:r>
        <w:rPr>
          <w:b/>
          <w:color w:val="0F0F0F"/>
          <w:w w:val="105"/>
          <w:sz w:val="21"/>
        </w:rPr>
        <w:t>with Applications in CMOS Image Sensors: </w:t>
      </w:r>
      <w:r>
        <w:rPr>
          <w:color w:val="0F0F0F"/>
          <w:w w:val="105"/>
          <w:sz w:val="21"/>
        </w:rPr>
        <w:t>3D integration, where multiple device layers are</w:t>
      </w:r>
      <w:r>
        <w:rPr>
          <w:color w:val="0F0F0F"/>
          <w:spacing w:val="-4"/>
          <w:w w:val="105"/>
          <w:sz w:val="21"/>
        </w:rPr>
        <w:t> </w:t>
      </w:r>
      <w:r>
        <w:rPr>
          <w:color w:val="0F0F0F"/>
          <w:w w:val="105"/>
          <w:sz w:val="21"/>
        </w:rPr>
        <w:t>stacked vertically,</w:t>
      </w:r>
      <w:r>
        <w:rPr>
          <w:color w:val="0F0F0F"/>
          <w:spacing w:val="-6"/>
          <w:w w:val="105"/>
          <w:sz w:val="21"/>
        </w:rPr>
        <w:t> </w:t>
      </w:r>
      <w:r>
        <w:rPr>
          <w:color w:val="0F0F0F"/>
          <w:w w:val="105"/>
          <w:sz w:val="21"/>
        </w:rPr>
        <w:t>enables the integration of multiple functions in</w:t>
      </w:r>
      <w:r>
        <w:rPr>
          <w:color w:val="0F0F0F"/>
          <w:spacing w:val="-7"/>
          <w:w w:val="105"/>
          <w:sz w:val="21"/>
        </w:rPr>
        <w:t> </w:t>
      </w:r>
      <w:r>
        <w:rPr>
          <w:color w:val="0F0F0F"/>
          <w:w w:val="105"/>
          <w:sz w:val="21"/>
        </w:rPr>
        <w:t>a compact space, improving performance</w:t>
      </w:r>
      <w:r>
        <w:rPr>
          <w:color w:val="0F0F0F"/>
          <w:w w:val="105"/>
          <w:sz w:val="21"/>
        </w:rPr>
        <w:t> and reducing power consumption.</w:t>
      </w:r>
      <w:r>
        <w:rPr>
          <w:color w:val="0F0F0F"/>
          <w:w w:val="105"/>
          <w:sz w:val="21"/>
        </w:rPr>
        <w:t> Hybrid bonding (HB),</w:t>
      </w:r>
      <w:r>
        <w:rPr>
          <w:color w:val="0F0F0F"/>
          <w:spacing w:val="-1"/>
          <w:w w:val="105"/>
          <w:sz w:val="21"/>
        </w:rPr>
        <w:t> </w:t>
      </w:r>
      <w:r>
        <w:rPr>
          <w:color w:val="0F0F0F"/>
          <w:w w:val="105"/>
          <w:sz w:val="21"/>
        </w:rPr>
        <w:t>also known as Cu-Cu direct bonding, provides a high-density, low-resistance interconnection between two bonded wafers.</w:t>
      </w:r>
    </w:p>
    <w:p>
      <w:pPr>
        <w:pStyle w:val="BodyText"/>
        <w:spacing w:line="259" w:lineRule="auto" w:before="1"/>
        <w:ind w:left="115" w:right="346" w:hanging="1"/>
      </w:pPr>
      <w:r>
        <w:rPr>
          <w:color w:val="0F0F0F"/>
          <w:w w:val="105"/>
        </w:rPr>
        <w:t>Through-silicon vias (TSVs) also play a crucial role in 3D integration by providing a pathway for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efficient signal transfer and power distribution between</w:t>
      </w:r>
      <w:r>
        <w:rPr>
          <w:color w:val="0F0F0F"/>
          <w:w w:val="105"/>
        </w:rPr>
        <w:t> the vertically stacked layers. For CMOS image sensors, combining hybrid bonding with high-density TSV arrays could facilitate the integration of various functionalities</w:t>
      </w:r>
      <w:r>
        <w:rPr>
          <w:color w:val="0F0F0F"/>
          <w:spacing w:val="-6"/>
          <w:w w:val="105"/>
        </w:rPr>
        <w:t> </w:t>
      </w:r>
      <w:r>
        <w:rPr>
          <w:color w:val="0F0F0F"/>
          <w:w w:val="105"/>
        </w:rPr>
        <w:t>with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unparalleled</w:t>
      </w:r>
      <w:r>
        <w:rPr>
          <w:color w:val="0F0F0F"/>
          <w:spacing w:val="24"/>
          <w:w w:val="105"/>
        </w:rPr>
        <w:t> </w:t>
      </w:r>
      <w:r>
        <w:rPr>
          <w:color w:val="0F0F0F"/>
          <w:w w:val="105"/>
        </w:rPr>
        <w:t>precision and compactness, such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as</w:t>
      </w:r>
      <w:r>
        <w:rPr>
          <w:color w:val="0F0F0F"/>
          <w:spacing w:val="-2"/>
          <w:w w:val="105"/>
        </w:rPr>
        <w:t> </w:t>
      </w:r>
      <w:r>
        <w:rPr>
          <w:color w:val="0F0F0F"/>
          <w:w w:val="105"/>
        </w:rPr>
        <w:t>image sensor arrays, signal processing circuits, and memory elements.</w:t>
      </w:r>
    </w:p>
    <w:p>
      <w:pPr>
        <w:pStyle w:val="BodyText"/>
        <w:spacing w:before="21"/>
      </w:pPr>
    </w:p>
    <w:p>
      <w:pPr>
        <w:pStyle w:val="BodyText"/>
        <w:spacing w:line="259" w:lineRule="auto"/>
        <w:ind w:left="114" w:right="119" w:firstLine="2"/>
      </w:pPr>
      <w:r>
        <w:rPr>
          <w:color w:val="0F0F0F"/>
          <w:w w:val="105"/>
        </w:rPr>
        <w:t>Researchers from CEA-Leti will describe various test vehicles they built to explore this approach, ultimately resulting in</w:t>
      </w:r>
      <w:r>
        <w:rPr>
          <w:color w:val="0F0F0F"/>
          <w:spacing w:val="-4"/>
          <w:w w:val="105"/>
        </w:rPr>
        <w:t> </w:t>
      </w:r>
      <w:r>
        <w:rPr>
          <w:color w:val="0F0F0F"/>
          <w:w w:val="105"/>
        </w:rPr>
        <w:t>a three-layer demonstrator</w:t>
      </w:r>
      <w:r>
        <w:rPr>
          <w:color w:val="0F0F0F"/>
          <w:spacing w:val="20"/>
          <w:w w:val="105"/>
        </w:rPr>
        <w:t> </w:t>
      </w:r>
      <w:r>
        <w:rPr>
          <w:color w:val="0F0F0F"/>
          <w:w w:val="105"/>
          <w:u w:val="thick" w:color="0F0F0F"/>
        </w:rPr>
        <w:t>(shown above)</w:t>
      </w:r>
      <w:r>
        <w:rPr>
          <w:color w:val="0F0F0F"/>
          <w:w w:val="105"/>
        </w:rPr>
        <w:t> with both standard pitch (6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µm)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and fine pitch (4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µm)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and with two Cu-Cu hybrid bonding interfaces (one face-to-face and one face-to-back) combined with high-density TSVs (10 µm height, 1 µm diameter). After fabrication, characterizations of the structures (FIB-SEM</w:t>
      </w:r>
    </w:p>
    <w:p>
      <w:pPr>
        <w:pStyle w:val="BodyText"/>
        <w:spacing w:line="259" w:lineRule="auto" w:before="1"/>
        <w:ind w:left="118" w:right="119"/>
      </w:pPr>
      <w:r>
        <w:rPr>
          <w:color w:val="0F0F0F"/>
          <w:w w:val="105"/>
        </w:rPr>
        <w:t>cross-sections) verified that the entire 3D stacked structure had good metal connection at the HB and TSV interfaces. For electrical characterization,</w:t>
      </w:r>
      <w:r>
        <w:rPr>
          <w:color w:val="0F0F0F"/>
          <w:spacing w:val="-1"/>
          <w:w w:val="105"/>
        </w:rPr>
        <w:t> </w:t>
      </w:r>
      <w:r>
        <w:rPr>
          <w:color w:val="0F0F0F"/>
          <w:w w:val="105"/>
        </w:rPr>
        <w:t>different types of Kelvin and Daisy Chain structures were tested. The results for the Kelvin structures showed a</w:t>
      </w:r>
      <w:r>
        <w:rPr>
          <w:color w:val="0F0F0F"/>
          <w:spacing w:val="-3"/>
          <w:w w:val="105"/>
        </w:rPr>
        <w:t> </w:t>
      </w:r>
      <w:r>
        <w:rPr>
          <w:color w:val="0F0F0F"/>
          <w:w w:val="105"/>
        </w:rPr>
        <w:t>median resistance of</w:t>
      </w:r>
      <w:r>
        <w:rPr>
          <w:color w:val="0F0F0F"/>
          <w:spacing w:val="-2"/>
          <w:w w:val="105"/>
        </w:rPr>
        <w:t> </w:t>
      </w:r>
      <w:r>
        <w:rPr>
          <w:color w:val="0F0F0F"/>
          <w:w w:val="105"/>
        </w:rPr>
        <w:t>just a few ohms, and a</w:t>
      </w:r>
      <w:r>
        <w:rPr>
          <w:color w:val="0F0F0F"/>
          <w:spacing w:val="-5"/>
          <w:w w:val="105"/>
        </w:rPr>
        <w:t> </w:t>
      </w:r>
      <w:r>
        <w:rPr>
          <w:color w:val="2D2D2D"/>
          <w:w w:val="105"/>
        </w:rPr>
        <w:t>&gt;80% </w:t>
      </w:r>
      <w:r>
        <w:rPr>
          <w:color w:val="0F0F0F"/>
          <w:w w:val="105"/>
        </w:rPr>
        <w:t>yield. Those results were confirmed by electrical measurements</w:t>
      </w:r>
      <w:r>
        <w:rPr>
          <w:color w:val="0F0F0F"/>
          <w:w w:val="105"/>
        </w:rPr>
        <w:t> on the Daisy Chain structures. The researchers say that after this demonstration of three-layer functionality,</w:t>
      </w:r>
      <w:r>
        <w:rPr>
          <w:color w:val="0F0F0F"/>
          <w:spacing w:val="-8"/>
          <w:w w:val="105"/>
        </w:rPr>
        <w:t> </w:t>
      </w:r>
      <w:r>
        <w:rPr>
          <w:color w:val="0F0F0F"/>
          <w:w w:val="105"/>
        </w:rPr>
        <w:t>the next step will be to implement the 3D technology in a functional advanced CMOS image sensor.</w:t>
      </w:r>
    </w:p>
    <w:p>
      <w:pPr>
        <w:pStyle w:val="BodyText"/>
        <w:spacing w:before="16"/>
      </w:pPr>
    </w:p>
    <w:p>
      <w:pPr>
        <w:spacing w:line="252" w:lineRule="auto" w:before="0"/>
        <w:ind w:left="115" w:right="346" w:firstLine="2"/>
        <w:jc w:val="left"/>
        <w:rPr>
          <w:b/>
          <w:sz w:val="18"/>
        </w:rPr>
      </w:pPr>
      <w:r>
        <w:rPr>
          <w:b/>
          <w:color w:val="0F0F0F"/>
          <w:sz w:val="18"/>
        </w:rPr>
        <w:t>(Paper #8.2,</w:t>
      </w:r>
      <w:r>
        <w:rPr>
          <w:b/>
          <w:color w:val="0F0F0F"/>
          <w:spacing w:val="-13"/>
          <w:sz w:val="18"/>
        </w:rPr>
        <w:t> </w:t>
      </w:r>
      <w:r>
        <w:rPr>
          <w:b/>
          <w:i/>
          <w:color w:val="0F0F0F"/>
          <w:sz w:val="18"/>
        </w:rPr>
        <w:t>"3-layer Fine Pitch Cu-Cu Hybrid</w:t>
      </w:r>
      <w:r>
        <w:rPr>
          <w:b/>
          <w:i/>
          <w:color w:val="0F0F0F"/>
          <w:spacing w:val="24"/>
          <w:sz w:val="18"/>
        </w:rPr>
        <w:t> </w:t>
      </w:r>
      <w:r>
        <w:rPr>
          <w:b/>
          <w:i/>
          <w:color w:val="0F0F0F"/>
          <w:sz w:val="18"/>
        </w:rPr>
        <w:t>Bonding</w:t>
      </w:r>
      <w:r>
        <w:rPr>
          <w:b/>
          <w:i/>
          <w:color w:val="0F0F0F"/>
          <w:spacing w:val="22"/>
          <w:sz w:val="18"/>
        </w:rPr>
        <w:t> </w:t>
      </w:r>
      <w:r>
        <w:rPr>
          <w:b/>
          <w:i/>
          <w:color w:val="0F0F0F"/>
          <w:sz w:val="18"/>
        </w:rPr>
        <w:t>Demonstrator With High Density TSV For Advanced</w:t>
      </w:r>
      <w:r>
        <w:rPr>
          <w:b/>
          <w:i/>
          <w:color w:val="0F0F0F"/>
          <w:spacing w:val="23"/>
          <w:sz w:val="18"/>
        </w:rPr>
        <w:t> </w:t>
      </w:r>
      <w:r>
        <w:rPr>
          <w:b/>
          <w:i/>
          <w:color w:val="0F0F0F"/>
          <w:sz w:val="18"/>
        </w:rPr>
        <w:t>CMOS Image Sensor Applications," </w:t>
      </w:r>
      <w:r>
        <w:rPr>
          <w:b/>
          <w:color w:val="0F0F0F"/>
          <w:sz w:val="18"/>
        </w:rPr>
        <w:t>S. Nicolas et al, Grenoble Alps Univ./CEA-Leti)</w:t>
      </w:r>
    </w:p>
    <w:sectPr>
      <w:type w:val="continuous"/>
      <w:pgSz w:w="12240" w:h="15840"/>
      <w:pgMar w:top="1020" w:bottom="280" w:left="10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R.Tekin</dc:creator>
  <dc:title>WebViewer UI</dc:title>
  <dcterms:created xsi:type="dcterms:W3CDTF">2024-04-29T12:48:45Z</dcterms:created>
  <dcterms:modified xsi:type="dcterms:W3CDTF">2024-04-29T12:48:45Z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Safari</vt:lpwstr>
  </property>
  <property fmtid="{D5CDD505-2E9C-101B-9397-08002B2CF9AE}" pid="4" name="LastSaved">
    <vt:filetime>2024-04-29T00:00:00Z</vt:filetime>
  </property>
  <property fmtid="{D5CDD505-2E9C-101B-9397-08002B2CF9AE}" pid="5" name="Producer">
    <vt:lpwstr>macOS Version 14.4.1 (Build 23E224) Quartz PDFContext</vt:lpwstr>
  </property>
</Properties>
</file>